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FF" w:rsidRPr="004169FF" w:rsidRDefault="004169FF" w:rsidP="004169FF">
      <w:pPr>
        <w:pStyle w:val="NormalWeb"/>
        <w:spacing w:line="300" w:lineRule="atLeast"/>
        <w:jc w:val="both"/>
        <w:rPr>
          <w:color w:val="333333"/>
        </w:rPr>
      </w:pPr>
      <w:r w:rsidRPr="004169FF">
        <w:rPr>
          <w:rStyle w:val="Strong"/>
          <w:color w:val="333333"/>
        </w:rPr>
        <w:t xml:space="preserve">Green Credit Trust Fund (GCTF - </w:t>
      </w:r>
      <w:proofErr w:type="spellStart"/>
      <w:r w:rsidRPr="004169FF">
        <w:rPr>
          <w:rStyle w:val="Strong"/>
          <w:color w:val="333333"/>
        </w:rPr>
        <w:t>Quỹ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ủy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thác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tín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dụng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xanh</w:t>
      </w:r>
      <w:proofErr w:type="spellEnd"/>
      <w:r w:rsidRPr="004169FF">
        <w:rPr>
          <w:rStyle w:val="Strong"/>
          <w:color w:val="333333"/>
        </w:rPr>
        <w:t xml:space="preserve">) </w:t>
      </w:r>
      <w:proofErr w:type="spellStart"/>
      <w:r w:rsidRPr="004169FF">
        <w:rPr>
          <w:rStyle w:val="Strong"/>
          <w:color w:val="333333"/>
        </w:rPr>
        <w:t>được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thành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lập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từ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sáng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kiến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của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Cục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Kinh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tế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Liên</w:t>
      </w:r>
      <w:proofErr w:type="spellEnd"/>
      <w:r w:rsidRPr="004169FF">
        <w:rPr>
          <w:rStyle w:val="Strong"/>
          <w:color w:val="333333"/>
        </w:rPr>
        <w:t xml:space="preserve"> bang </w:t>
      </w:r>
      <w:proofErr w:type="spellStart"/>
      <w:r w:rsidRPr="004169FF">
        <w:rPr>
          <w:rStyle w:val="Strong"/>
          <w:color w:val="333333"/>
        </w:rPr>
        <w:t>Thụy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Sĩ</w:t>
      </w:r>
      <w:proofErr w:type="spellEnd"/>
      <w:r w:rsidRPr="004169FF">
        <w:rPr>
          <w:rStyle w:val="Strong"/>
          <w:color w:val="333333"/>
        </w:rPr>
        <w:t xml:space="preserve"> (SECO) </w:t>
      </w:r>
      <w:proofErr w:type="spellStart"/>
      <w:r w:rsidRPr="004169FF">
        <w:rPr>
          <w:rStyle w:val="Strong"/>
          <w:color w:val="333333"/>
        </w:rPr>
        <w:t>với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mục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đích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thúc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đẩy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các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dự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án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đầu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tư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trung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và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dài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hạn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trong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đổi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mới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thiết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bị</w:t>
      </w:r>
      <w:proofErr w:type="spellEnd"/>
      <w:r w:rsidRPr="004169FF">
        <w:rPr>
          <w:rStyle w:val="Strong"/>
          <w:color w:val="333333"/>
        </w:rPr>
        <w:t xml:space="preserve">, </w:t>
      </w:r>
      <w:proofErr w:type="spellStart"/>
      <w:r w:rsidRPr="004169FF">
        <w:rPr>
          <w:rStyle w:val="Strong"/>
          <w:color w:val="333333"/>
        </w:rPr>
        <w:t>công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nghệ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theo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hướng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thân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thiện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môi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trường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thông</w:t>
      </w:r>
      <w:proofErr w:type="spellEnd"/>
      <w:r w:rsidRPr="004169FF">
        <w:rPr>
          <w:rStyle w:val="Strong"/>
          <w:color w:val="333333"/>
        </w:rPr>
        <w:t xml:space="preserve"> qua </w:t>
      </w:r>
      <w:proofErr w:type="spellStart"/>
      <w:r w:rsidRPr="004169FF">
        <w:rPr>
          <w:rStyle w:val="Strong"/>
          <w:color w:val="333333"/>
        </w:rPr>
        <w:t>việc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hỗ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trợ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tài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chính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cho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các</w:t>
      </w:r>
      <w:proofErr w:type="spellEnd"/>
      <w:r w:rsidRPr="004169FF">
        <w:rPr>
          <w:rStyle w:val="Strong"/>
          <w:color w:val="333333"/>
        </w:rPr>
        <w:t xml:space="preserve"> DN </w:t>
      </w:r>
      <w:proofErr w:type="spellStart"/>
      <w:r w:rsidRPr="004169FF">
        <w:rPr>
          <w:rStyle w:val="Strong"/>
          <w:color w:val="333333"/>
        </w:rPr>
        <w:t>vừa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và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nhỏ</w:t>
      </w:r>
      <w:proofErr w:type="spellEnd"/>
      <w:r w:rsidRPr="004169FF">
        <w:rPr>
          <w:rStyle w:val="Strong"/>
          <w:color w:val="333333"/>
        </w:rPr>
        <w:t xml:space="preserve">. </w:t>
      </w:r>
      <w:proofErr w:type="spellStart"/>
      <w:r w:rsidRPr="004169FF">
        <w:rPr>
          <w:rStyle w:val="Strong"/>
          <w:color w:val="333333"/>
        </w:rPr>
        <w:t>Mới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đây</w:t>
      </w:r>
      <w:proofErr w:type="spellEnd"/>
      <w:r w:rsidRPr="004169FF">
        <w:rPr>
          <w:rStyle w:val="Strong"/>
          <w:color w:val="333333"/>
        </w:rPr>
        <w:t xml:space="preserve">, </w:t>
      </w:r>
      <w:proofErr w:type="spellStart"/>
      <w:r w:rsidRPr="004169FF">
        <w:rPr>
          <w:rStyle w:val="Strong"/>
          <w:color w:val="333333"/>
        </w:rPr>
        <w:t>tại</w:t>
      </w:r>
      <w:proofErr w:type="spellEnd"/>
      <w:r w:rsidRPr="004169FF">
        <w:rPr>
          <w:rStyle w:val="Strong"/>
          <w:color w:val="333333"/>
        </w:rPr>
        <w:t xml:space="preserve"> TP.HCM, GCTF </w:t>
      </w:r>
      <w:proofErr w:type="spellStart"/>
      <w:r w:rsidRPr="004169FF">
        <w:rPr>
          <w:rStyle w:val="Strong"/>
          <w:color w:val="333333"/>
        </w:rPr>
        <w:t>đã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giới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thiệu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các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điều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kiện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cụ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thể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trong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bảo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lãnh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tín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dụng</w:t>
      </w:r>
      <w:proofErr w:type="spellEnd"/>
      <w:r w:rsidRPr="004169FF">
        <w:rPr>
          <w:rStyle w:val="Strong"/>
          <w:color w:val="333333"/>
        </w:rPr>
        <w:t xml:space="preserve"> </w:t>
      </w:r>
      <w:proofErr w:type="spellStart"/>
      <w:r w:rsidRPr="004169FF">
        <w:rPr>
          <w:rStyle w:val="Strong"/>
          <w:color w:val="333333"/>
        </w:rPr>
        <w:t>cho</w:t>
      </w:r>
      <w:proofErr w:type="spellEnd"/>
      <w:r w:rsidRPr="004169FF">
        <w:rPr>
          <w:rStyle w:val="Strong"/>
          <w:color w:val="333333"/>
        </w:rPr>
        <w:t xml:space="preserve"> DN </w:t>
      </w:r>
      <w:proofErr w:type="spellStart"/>
      <w:r w:rsidRPr="004169FF">
        <w:rPr>
          <w:rStyle w:val="Strong"/>
          <w:color w:val="333333"/>
        </w:rPr>
        <w:t>Việt</w:t>
      </w:r>
      <w:proofErr w:type="spellEnd"/>
      <w:r w:rsidRPr="004169FF">
        <w:rPr>
          <w:rStyle w:val="Strong"/>
          <w:color w:val="333333"/>
        </w:rPr>
        <w:t xml:space="preserve"> Nam.</w:t>
      </w:r>
    </w:p>
    <w:p w:rsidR="004169FF" w:rsidRPr="004169FF" w:rsidRDefault="004169FF" w:rsidP="004169FF">
      <w:pPr>
        <w:pStyle w:val="NormalWeb"/>
        <w:spacing w:line="300" w:lineRule="atLeast"/>
        <w:jc w:val="both"/>
        <w:rPr>
          <w:color w:val="333333"/>
        </w:rPr>
      </w:pPr>
      <w:proofErr w:type="spellStart"/>
      <w:r w:rsidRPr="004169FF">
        <w:rPr>
          <w:color w:val="333333"/>
        </w:rPr>
        <w:t>Bà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Nguyễn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Lệ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Hằng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điều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phối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viên</w:t>
      </w:r>
      <w:proofErr w:type="spellEnd"/>
      <w:r w:rsidRPr="004169FF">
        <w:rPr>
          <w:color w:val="333333"/>
        </w:rPr>
        <w:t xml:space="preserve"> GCTF </w:t>
      </w:r>
      <w:proofErr w:type="spellStart"/>
      <w:r w:rsidRPr="004169FF">
        <w:rPr>
          <w:color w:val="333333"/>
        </w:rPr>
        <w:t>tại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Việt</w:t>
      </w:r>
      <w:proofErr w:type="spellEnd"/>
      <w:r w:rsidRPr="004169FF">
        <w:rPr>
          <w:color w:val="333333"/>
        </w:rPr>
        <w:t xml:space="preserve"> Nam </w:t>
      </w:r>
      <w:proofErr w:type="spellStart"/>
      <w:r w:rsidRPr="004169FF">
        <w:rPr>
          <w:color w:val="333333"/>
        </w:rPr>
        <w:t>cho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biết</w:t>
      </w:r>
      <w:proofErr w:type="spellEnd"/>
      <w:r w:rsidRPr="004169FF">
        <w:rPr>
          <w:color w:val="333333"/>
        </w:rPr>
        <w:t xml:space="preserve">, GCTF </w:t>
      </w:r>
      <w:proofErr w:type="spellStart"/>
      <w:r w:rsidRPr="004169FF">
        <w:rPr>
          <w:color w:val="333333"/>
        </w:rPr>
        <w:t>sẽ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bảo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lãnh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đến</w:t>
      </w:r>
      <w:proofErr w:type="spellEnd"/>
      <w:r w:rsidRPr="004169FF">
        <w:rPr>
          <w:color w:val="333333"/>
        </w:rPr>
        <w:t xml:space="preserve"> 50% </w:t>
      </w:r>
      <w:proofErr w:type="spellStart"/>
      <w:r w:rsidRPr="004169FF">
        <w:rPr>
          <w:color w:val="333333"/>
        </w:rPr>
        <w:t>tổng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giá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trị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khoản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vay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từ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ngân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hàng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cho</w:t>
      </w:r>
      <w:proofErr w:type="spellEnd"/>
      <w:r w:rsidRPr="004169FF">
        <w:rPr>
          <w:color w:val="333333"/>
        </w:rPr>
        <w:t xml:space="preserve"> DN (</w:t>
      </w:r>
      <w:proofErr w:type="spellStart"/>
      <w:r w:rsidRPr="004169FF">
        <w:rPr>
          <w:color w:val="333333"/>
        </w:rPr>
        <w:t>khi</w:t>
      </w:r>
      <w:proofErr w:type="spellEnd"/>
      <w:r w:rsidRPr="004169FF">
        <w:rPr>
          <w:color w:val="333333"/>
        </w:rPr>
        <w:t xml:space="preserve"> DN </w:t>
      </w:r>
      <w:proofErr w:type="spellStart"/>
      <w:r w:rsidRPr="004169FF">
        <w:rPr>
          <w:color w:val="333333"/>
        </w:rPr>
        <w:t>cần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vay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để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đổi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mới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dây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chuyền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thiết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bị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sản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xuất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sạch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hơn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cải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thiện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môi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trường</w:t>
      </w:r>
      <w:proofErr w:type="spellEnd"/>
      <w:r w:rsidRPr="004169FF">
        <w:rPr>
          <w:color w:val="333333"/>
        </w:rPr>
        <w:t xml:space="preserve">…) </w:t>
      </w:r>
      <w:proofErr w:type="spellStart"/>
      <w:r w:rsidRPr="004169FF">
        <w:rPr>
          <w:color w:val="333333"/>
        </w:rPr>
        <w:t>và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thưởng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đến</w:t>
      </w:r>
      <w:proofErr w:type="spellEnd"/>
      <w:r w:rsidRPr="004169FF">
        <w:rPr>
          <w:color w:val="333333"/>
        </w:rPr>
        <w:t xml:space="preserve"> 25% </w:t>
      </w:r>
      <w:proofErr w:type="spellStart"/>
      <w:r w:rsidRPr="004169FF">
        <w:rPr>
          <w:color w:val="333333"/>
        </w:rPr>
        <w:t>tổng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giá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trị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khoản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vay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khi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đạt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trên</w:t>
      </w:r>
      <w:proofErr w:type="spellEnd"/>
      <w:r w:rsidRPr="004169FF">
        <w:rPr>
          <w:color w:val="333333"/>
        </w:rPr>
        <w:t xml:space="preserve"> 50% </w:t>
      </w:r>
      <w:proofErr w:type="spellStart"/>
      <w:r w:rsidRPr="004169FF">
        <w:rPr>
          <w:color w:val="333333"/>
        </w:rPr>
        <w:t>mức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độ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cải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thiện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môi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trường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thưởng</w:t>
      </w:r>
      <w:proofErr w:type="spellEnd"/>
      <w:r w:rsidRPr="004169FF">
        <w:rPr>
          <w:color w:val="333333"/>
        </w:rPr>
        <w:t xml:space="preserve"> 15% </w:t>
      </w:r>
      <w:proofErr w:type="spellStart"/>
      <w:r w:rsidRPr="004169FF">
        <w:rPr>
          <w:color w:val="333333"/>
        </w:rPr>
        <w:t>khi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đạt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trên</w:t>
      </w:r>
      <w:proofErr w:type="spellEnd"/>
      <w:r w:rsidRPr="004169FF">
        <w:rPr>
          <w:color w:val="333333"/>
        </w:rPr>
        <w:t xml:space="preserve"> 30% </w:t>
      </w:r>
      <w:proofErr w:type="spellStart"/>
      <w:r w:rsidRPr="004169FF">
        <w:rPr>
          <w:color w:val="333333"/>
        </w:rPr>
        <w:t>mức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độ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cải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thiện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môi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trường</w:t>
      </w:r>
      <w:proofErr w:type="spellEnd"/>
      <w:r w:rsidRPr="004169FF">
        <w:rPr>
          <w:color w:val="333333"/>
        </w:rPr>
        <w:t xml:space="preserve">. </w:t>
      </w:r>
      <w:proofErr w:type="spellStart"/>
      <w:r w:rsidRPr="004169FF">
        <w:rPr>
          <w:color w:val="333333"/>
        </w:rPr>
        <w:t>Mức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thưởng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tối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một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proofErr w:type="gramStart"/>
      <w:r w:rsidRPr="004169FF">
        <w:rPr>
          <w:color w:val="333333"/>
        </w:rPr>
        <w:t>án</w:t>
      </w:r>
      <w:proofErr w:type="spellEnd"/>
      <w:proofErr w:type="gram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là</w:t>
      </w:r>
      <w:proofErr w:type="spellEnd"/>
      <w:r w:rsidRPr="004169FF">
        <w:rPr>
          <w:color w:val="333333"/>
        </w:rPr>
        <w:t xml:space="preserve"> 200 </w:t>
      </w:r>
      <w:proofErr w:type="spellStart"/>
      <w:r w:rsidRPr="004169FF">
        <w:rPr>
          <w:color w:val="333333"/>
        </w:rPr>
        <w:t>ngàn</w:t>
      </w:r>
      <w:proofErr w:type="spellEnd"/>
      <w:r w:rsidRPr="004169FF">
        <w:rPr>
          <w:color w:val="333333"/>
        </w:rPr>
        <w:t xml:space="preserve"> USD. </w:t>
      </w:r>
      <w:proofErr w:type="spellStart"/>
      <w:r w:rsidRPr="004169FF">
        <w:rPr>
          <w:color w:val="333333"/>
        </w:rPr>
        <w:t>Thời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gian</w:t>
      </w:r>
      <w:proofErr w:type="spellEnd"/>
      <w:r w:rsidRPr="004169FF">
        <w:rPr>
          <w:color w:val="333333"/>
        </w:rPr>
        <w:t xml:space="preserve"> GCTF </w:t>
      </w:r>
      <w:proofErr w:type="spellStart"/>
      <w:r w:rsidRPr="004169FF">
        <w:rPr>
          <w:color w:val="333333"/>
        </w:rPr>
        <w:t>cho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vay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một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kéo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dài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từ</w:t>
      </w:r>
      <w:proofErr w:type="spellEnd"/>
      <w:r w:rsidRPr="004169FF">
        <w:rPr>
          <w:color w:val="333333"/>
        </w:rPr>
        <w:t xml:space="preserve"> 2-3 </w:t>
      </w:r>
      <w:proofErr w:type="spellStart"/>
      <w:r w:rsidRPr="004169FF">
        <w:rPr>
          <w:color w:val="333333"/>
        </w:rPr>
        <w:t>năm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có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thể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hỗ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trợ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bảo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đảm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tín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dụng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từ</w:t>
      </w:r>
      <w:proofErr w:type="spellEnd"/>
      <w:r w:rsidRPr="004169FF">
        <w:rPr>
          <w:color w:val="333333"/>
        </w:rPr>
        <w:t xml:space="preserve"> 10 </w:t>
      </w:r>
      <w:proofErr w:type="spellStart"/>
      <w:r w:rsidRPr="004169FF">
        <w:rPr>
          <w:color w:val="333333"/>
        </w:rPr>
        <w:t>ngàn</w:t>
      </w:r>
      <w:proofErr w:type="spellEnd"/>
      <w:r w:rsidRPr="004169FF">
        <w:rPr>
          <w:color w:val="333333"/>
        </w:rPr>
        <w:t xml:space="preserve"> USD </w:t>
      </w:r>
      <w:proofErr w:type="spellStart"/>
      <w:r w:rsidRPr="004169FF">
        <w:rPr>
          <w:color w:val="333333"/>
        </w:rPr>
        <w:t>đến</w:t>
      </w:r>
      <w:proofErr w:type="spellEnd"/>
      <w:r w:rsidRPr="004169FF">
        <w:rPr>
          <w:color w:val="333333"/>
        </w:rPr>
        <w:t xml:space="preserve"> 1 </w:t>
      </w:r>
      <w:proofErr w:type="spellStart"/>
      <w:r w:rsidRPr="004169FF">
        <w:rPr>
          <w:color w:val="333333"/>
        </w:rPr>
        <w:t>triệu</w:t>
      </w:r>
      <w:proofErr w:type="spellEnd"/>
      <w:r w:rsidRPr="004169FF">
        <w:rPr>
          <w:color w:val="333333"/>
        </w:rPr>
        <w:t xml:space="preserve"> USD </w:t>
      </w:r>
      <w:proofErr w:type="spellStart"/>
      <w:r w:rsidRPr="004169FF">
        <w:rPr>
          <w:color w:val="333333"/>
        </w:rPr>
        <w:t>cho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một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. </w:t>
      </w:r>
      <w:proofErr w:type="spellStart"/>
      <w:r w:rsidRPr="004169FF">
        <w:rPr>
          <w:color w:val="333333"/>
        </w:rPr>
        <w:t>Tuy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nhiên</w:t>
      </w:r>
      <w:proofErr w:type="spellEnd"/>
      <w:r w:rsidRPr="004169FF">
        <w:rPr>
          <w:color w:val="333333"/>
        </w:rPr>
        <w:t xml:space="preserve">, GCTF </w:t>
      </w:r>
      <w:proofErr w:type="spellStart"/>
      <w:r w:rsidRPr="004169FF">
        <w:rPr>
          <w:color w:val="333333"/>
        </w:rPr>
        <w:t>không</w:t>
      </w:r>
      <w:proofErr w:type="spellEnd"/>
      <w:r w:rsidRPr="004169FF">
        <w:rPr>
          <w:color w:val="333333"/>
        </w:rPr>
        <w:t xml:space="preserve"> can </w:t>
      </w:r>
      <w:proofErr w:type="spellStart"/>
      <w:r w:rsidRPr="004169FF">
        <w:rPr>
          <w:color w:val="333333"/>
        </w:rPr>
        <w:t>thiệp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vào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chính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sách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lãi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suất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của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ngân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hàng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lãi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suất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này</w:t>
      </w:r>
      <w:proofErr w:type="spellEnd"/>
      <w:r w:rsidRPr="004169FF">
        <w:rPr>
          <w:color w:val="333333"/>
        </w:rPr>
        <w:t xml:space="preserve"> do DN </w:t>
      </w:r>
      <w:proofErr w:type="spellStart"/>
      <w:r w:rsidRPr="004169FF">
        <w:rPr>
          <w:color w:val="333333"/>
        </w:rPr>
        <w:t>thỏa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thuận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với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ngân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hàng</w:t>
      </w:r>
      <w:proofErr w:type="spellEnd"/>
      <w:r w:rsidRPr="004169FF">
        <w:rPr>
          <w:color w:val="333333"/>
        </w:rPr>
        <w:t>.</w:t>
      </w:r>
    </w:p>
    <w:p w:rsidR="004169FF" w:rsidRPr="004169FF" w:rsidRDefault="004169FF" w:rsidP="004169FF">
      <w:pPr>
        <w:pStyle w:val="NormalWeb"/>
        <w:spacing w:line="300" w:lineRule="atLeast"/>
        <w:jc w:val="both"/>
        <w:rPr>
          <w:color w:val="333333"/>
        </w:rPr>
      </w:pPr>
      <w:proofErr w:type="spellStart"/>
      <w:r w:rsidRPr="004169FF">
        <w:rPr>
          <w:color w:val="333333"/>
        </w:rPr>
        <w:t>Triển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khai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tại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Việt</w:t>
      </w:r>
      <w:proofErr w:type="spellEnd"/>
      <w:r w:rsidRPr="004169FF">
        <w:rPr>
          <w:color w:val="333333"/>
        </w:rPr>
        <w:t xml:space="preserve"> Nam, GCTF </w:t>
      </w:r>
      <w:proofErr w:type="spellStart"/>
      <w:r w:rsidRPr="004169FF">
        <w:rPr>
          <w:color w:val="333333"/>
        </w:rPr>
        <w:t>có</w:t>
      </w:r>
      <w:proofErr w:type="spellEnd"/>
      <w:r w:rsidRPr="004169FF">
        <w:rPr>
          <w:color w:val="333333"/>
        </w:rPr>
        <w:t xml:space="preserve"> 4 </w:t>
      </w:r>
      <w:proofErr w:type="spellStart"/>
      <w:r w:rsidRPr="004169FF">
        <w:rPr>
          <w:color w:val="333333"/>
        </w:rPr>
        <w:t>phía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tham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gia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ngân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hàng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thương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mại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Việt</w:t>
      </w:r>
      <w:proofErr w:type="spellEnd"/>
      <w:r w:rsidRPr="004169FF">
        <w:rPr>
          <w:color w:val="333333"/>
        </w:rPr>
        <w:t xml:space="preserve"> Nam (ACB, </w:t>
      </w:r>
      <w:proofErr w:type="spellStart"/>
      <w:r w:rsidRPr="004169FF">
        <w:rPr>
          <w:color w:val="333333"/>
        </w:rPr>
        <w:t>Techcombank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VIBank</w:t>
      </w:r>
      <w:proofErr w:type="spellEnd"/>
      <w:r w:rsidRPr="004169FF">
        <w:rPr>
          <w:color w:val="333333"/>
        </w:rPr>
        <w:t xml:space="preserve">), </w:t>
      </w:r>
      <w:proofErr w:type="spellStart"/>
      <w:r w:rsidRPr="004169FF">
        <w:rPr>
          <w:color w:val="333333"/>
        </w:rPr>
        <w:t>Trung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tâm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Sản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xuất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sạch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Việt</w:t>
      </w:r>
      <w:proofErr w:type="spellEnd"/>
      <w:r w:rsidRPr="004169FF">
        <w:rPr>
          <w:color w:val="333333"/>
        </w:rPr>
        <w:t xml:space="preserve"> Nam (VNCPC), </w:t>
      </w:r>
      <w:proofErr w:type="spellStart"/>
      <w:r w:rsidRPr="004169FF">
        <w:rPr>
          <w:color w:val="333333"/>
        </w:rPr>
        <w:t>Trung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tâm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tham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vấn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tại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Thuỵ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Sĩ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Cục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Kinh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tế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Liên</w:t>
      </w:r>
      <w:proofErr w:type="spellEnd"/>
      <w:r w:rsidRPr="004169FF">
        <w:rPr>
          <w:color w:val="333333"/>
        </w:rPr>
        <w:t xml:space="preserve"> bang </w:t>
      </w:r>
      <w:proofErr w:type="spellStart"/>
      <w:r w:rsidRPr="004169FF">
        <w:rPr>
          <w:color w:val="333333"/>
        </w:rPr>
        <w:t>Thụy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Sĩ</w:t>
      </w:r>
      <w:proofErr w:type="spellEnd"/>
      <w:r w:rsidRPr="004169FF">
        <w:rPr>
          <w:color w:val="333333"/>
        </w:rPr>
        <w:t xml:space="preserve">. </w:t>
      </w:r>
      <w:proofErr w:type="spellStart"/>
      <w:r w:rsidRPr="004169FF">
        <w:rPr>
          <w:color w:val="333333"/>
        </w:rPr>
        <w:t>Ba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ngân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hàng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thương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mại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Việt</w:t>
      </w:r>
      <w:proofErr w:type="spellEnd"/>
      <w:r w:rsidRPr="004169FF">
        <w:rPr>
          <w:color w:val="333333"/>
        </w:rPr>
        <w:t xml:space="preserve"> Nam </w:t>
      </w:r>
      <w:proofErr w:type="spellStart"/>
      <w:r w:rsidRPr="004169FF">
        <w:rPr>
          <w:color w:val="333333"/>
        </w:rPr>
        <w:t>sẽ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đánh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giá</w:t>
      </w:r>
      <w:proofErr w:type="spellEnd"/>
      <w:r w:rsidRPr="004169FF">
        <w:rPr>
          <w:color w:val="333333"/>
        </w:rPr>
        <w:t xml:space="preserve"> DN </w:t>
      </w:r>
      <w:proofErr w:type="spellStart"/>
      <w:r w:rsidRPr="004169FF">
        <w:rPr>
          <w:color w:val="333333"/>
        </w:rPr>
        <w:t>về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hiện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trạng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tài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chính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đàm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phán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thiết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lập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điều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kiện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vay</w:t>
      </w:r>
      <w:proofErr w:type="spellEnd"/>
      <w:r w:rsidRPr="004169FF">
        <w:rPr>
          <w:color w:val="333333"/>
        </w:rPr>
        <w:t xml:space="preserve"> (</w:t>
      </w:r>
      <w:proofErr w:type="spellStart"/>
      <w:r w:rsidRPr="004169FF">
        <w:rPr>
          <w:color w:val="333333"/>
        </w:rPr>
        <w:t>lãi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suất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thời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vay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các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điều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khoản</w:t>
      </w:r>
      <w:proofErr w:type="spellEnd"/>
      <w:r w:rsidRPr="004169FF">
        <w:rPr>
          <w:color w:val="333333"/>
        </w:rPr>
        <w:t xml:space="preserve">…), </w:t>
      </w:r>
      <w:proofErr w:type="spellStart"/>
      <w:r w:rsidRPr="004169FF">
        <w:rPr>
          <w:color w:val="333333"/>
        </w:rPr>
        <w:t>giải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ngân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hồi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vốn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vay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khai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khách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hàng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mới</w:t>
      </w:r>
      <w:proofErr w:type="spellEnd"/>
      <w:r w:rsidRPr="004169FF">
        <w:rPr>
          <w:color w:val="333333"/>
        </w:rPr>
        <w:t xml:space="preserve">. </w:t>
      </w:r>
      <w:proofErr w:type="spellStart"/>
      <w:r w:rsidRPr="004169FF">
        <w:rPr>
          <w:color w:val="333333"/>
        </w:rPr>
        <w:t>Trung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tâm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Sản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xuất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sạch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Việt</w:t>
      </w:r>
      <w:proofErr w:type="spellEnd"/>
      <w:r w:rsidRPr="004169FF">
        <w:rPr>
          <w:color w:val="333333"/>
        </w:rPr>
        <w:t xml:space="preserve"> Nam </w:t>
      </w:r>
      <w:proofErr w:type="spellStart"/>
      <w:r w:rsidRPr="004169FF">
        <w:rPr>
          <w:color w:val="333333"/>
        </w:rPr>
        <w:t>sẽ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thẩm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định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của</w:t>
      </w:r>
      <w:proofErr w:type="spellEnd"/>
      <w:r w:rsidRPr="004169FF">
        <w:rPr>
          <w:color w:val="333333"/>
        </w:rPr>
        <w:t xml:space="preserve"> DN </w:t>
      </w:r>
      <w:proofErr w:type="spellStart"/>
      <w:r w:rsidRPr="004169FF">
        <w:rPr>
          <w:color w:val="333333"/>
        </w:rPr>
        <w:t>về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mặt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kỹ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thuật</w:t>
      </w:r>
      <w:proofErr w:type="spellEnd"/>
      <w:r w:rsidRPr="004169FF">
        <w:rPr>
          <w:color w:val="333333"/>
        </w:rPr>
        <w:t> </w:t>
      </w:r>
      <w:proofErr w:type="spellStart"/>
      <w:r w:rsidRPr="004169FF">
        <w:rPr>
          <w:color w:val="333333"/>
        </w:rPr>
        <w:t>để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xác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định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tính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khả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của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tư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vấn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cho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ngân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hàng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về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tài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chính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của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nghệ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sản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xuất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sạch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trong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vấn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đề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động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đến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môi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trường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kiểm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tra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đánh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giá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hiệu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quả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của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để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xác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định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mức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trả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thưởng</w:t>
      </w:r>
      <w:proofErr w:type="spellEnd"/>
      <w:r w:rsidRPr="004169FF">
        <w:rPr>
          <w:color w:val="333333"/>
        </w:rPr>
        <w:t xml:space="preserve">. </w:t>
      </w:r>
      <w:proofErr w:type="spellStart"/>
      <w:r w:rsidRPr="004169FF">
        <w:rPr>
          <w:color w:val="333333"/>
        </w:rPr>
        <w:t>Trung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tâm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tham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vấn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tại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Thuỵ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Sĩ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sẽ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tư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vấn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cho</w:t>
      </w:r>
      <w:proofErr w:type="spellEnd"/>
      <w:r w:rsidRPr="004169FF">
        <w:rPr>
          <w:color w:val="333333"/>
        </w:rPr>
        <w:t xml:space="preserve"> VNCPC </w:t>
      </w:r>
      <w:proofErr w:type="spellStart"/>
      <w:r w:rsidRPr="004169FF">
        <w:rPr>
          <w:color w:val="333333"/>
        </w:rPr>
        <w:t>về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kỹ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thuật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đối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với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proofErr w:type="gramStart"/>
      <w:r w:rsidRPr="004169FF">
        <w:rPr>
          <w:color w:val="333333"/>
        </w:rPr>
        <w:t>án</w:t>
      </w:r>
      <w:proofErr w:type="spellEnd"/>
      <w:proofErr w:type="gram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có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giá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trị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tín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dụng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trên</w:t>
      </w:r>
      <w:proofErr w:type="spellEnd"/>
      <w:r w:rsidRPr="004169FF">
        <w:rPr>
          <w:color w:val="333333"/>
        </w:rPr>
        <w:t xml:space="preserve"> 100 </w:t>
      </w:r>
      <w:proofErr w:type="spellStart"/>
      <w:r w:rsidRPr="004169FF">
        <w:rPr>
          <w:color w:val="333333"/>
        </w:rPr>
        <w:t>ngàn</w:t>
      </w:r>
      <w:proofErr w:type="spellEnd"/>
      <w:r w:rsidRPr="004169FF">
        <w:rPr>
          <w:color w:val="333333"/>
        </w:rPr>
        <w:t xml:space="preserve"> USD. </w:t>
      </w:r>
      <w:proofErr w:type="spellStart"/>
      <w:r w:rsidRPr="004169FF">
        <w:rPr>
          <w:color w:val="333333"/>
        </w:rPr>
        <w:t>Cục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Kinh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tế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Liên</w:t>
      </w:r>
      <w:proofErr w:type="spellEnd"/>
      <w:r w:rsidRPr="004169FF">
        <w:rPr>
          <w:color w:val="333333"/>
        </w:rPr>
        <w:t xml:space="preserve"> bang </w:t>
      </w:r>
      <w:proofErr w:type="spellStart"/>
      <w:r w:rsidRPr="004169FF">
        <w:rPr>
          <w:color w:val="333333"/>
        </w:rPr>
        <w:t>Thuỵ</w:t>
      </w:r>
      <w:proofErr w:type="spellEnd"/>
      <w:r w:rsidRPr="004169FF">
        <w:rPr>
          <w:color w:val="333333"/>
        </w:rPr>
        <w:t xml:space="preserve"> </w:t>
      </w:r>
      <w:proofErr w:type="spellStart"/>
      <w:proofErr w:type="gramStart"/>
      <w:r w:rsidRPr="004169FF">
        <w:rPr>
          <w:color w:val="333333"/>
        </w:rPr>
        <w:t>Sĩ</w:t>
      </w:r>
      <w:proofErr w:type="spellEnd"/>
      <w:r w:rsidRPr="004169FF">
        <w:rPr>
          <w:color w:val="333333"/>
        </w:rPr>
        <w:t xml:space="preserve">  </w:t>
      </w:r>
      <w:proofErr w:type="spellStart"/>
      <w:r w:rsidRPr="004169FF">
        <w:rPr>
          <w:color w:val="333333"/>
        </w:rPr>
        <w:t>phát</w:t>
      </w:r>
      <w:proofErr w:type="spellEnd"/>
      <w:proofErr w:type="gram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hành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thư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tín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dụng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chuyển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tiền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cho</w:t>
      </w:r>
      <w:proofErr w:type="spellEnd"/>
      <w:r w:rsidRPr="004169FF">
        <w:rPr>
          <w:color w:val="333333"/>
        </w:rPr>
        <w:t xml:space="preserve"> 3 </w:t>
      </w:r>
      <w:proofErr w:type="spellStart"/>
      <w:r w:rsidRPr="004169FF">
        <w:rPr>
          <w:color w:val="333333"/>
        </w:rPr>
        <w:t>ngân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hàng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Việt</w:t>
      </w:r>
      <w:proofErr w:type="spellEnd"/>
      <w:r w:rsidRPr="004169FF">
        <w:rPr>
          <w:color w:val="333333"/>
        </w:rPr>
        <w:t xml:space="preserve"> Nam </w:t>
      </w:r>
      <w:proofErr w:type="spellStart"/>
      <w:r w:rsidRPr="004169FF">
        <w:rPr>
          <w:color w:val="333333"/>
        </w:rPr>
        <w:t>thông</w:t>
      </w:r>
      <w:proofErr w:type="spellEnd"/>
      <w:r w:rsidRPr="004169FF">
        <w:rPr>
          <w:color w:val="333333"/>
        </w:rPr>
        <w:t xml:space="preserve"> qua RBC (Royal Bank of Canada).</w:t>
      </w:r>
    </w:p>
    <w:p w:rsidR="004169FF" w:rsidRPr="004169FF" w:rsidRDefault="004169FF" w:rsidP="004169FF">
      <w:pPr>
        <w:pStyle w:val="NormalWeb"/>
        <w:spacing w:line="300" w:lineRule="atLeast"/>
        <w:jc w:val="both"/>
        <w:rPr>
          <w:color w:val="333333"/>
        </w:rPr>
      </w:pPr>
      <w:proofErr w:type="spellStart"/>
      <w:proofErr w:type="gramStart"/>
      <w:r w:rsidRPr="004169FF">
        <w:rPr>
          <w:color w:val="333333"/>
        </w:rPr>
        <w:t>Tại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Việt</w:t>
      </w:r>
      <w:proofErr w:type="spellEnd"/>
      <w:r w:rsidRPr="004169FF">
        <w:rPr>
          <w:color w:val="333333"/>
        </w:rPr>
        <w:t xml:space="preserve"> Nam, GCTF </w:t>
      </w:r>
      <w:proofErr w:type="spellStart"/>
      <w:r w:rsidRPr="004169FF">
        <w:rPr>
          <w:color w:val="333333"/>
        </w:rPr>
        <w:t>tập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trung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vào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hỗ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trợ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các</w:t>
      </w:r>
      <w:proofErr w:type="spellEnd"/>
      <w:r w:rsidRPr="004169FF">
        <w:rPr>
          <w:color w:val="333333"/>
        </w:rPr>
        <w:t xml:space="preserve"> DN </w:t>
      </w:r>
      <w:proofErr w:type="spellStart"/>
      <w:r w:rsidRPr="004169FF">
        <w:rPr>
          <w:color w:val="333333"/>
        </w:rPr>
        <w:t>vừa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nhỏ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có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vốn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điều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lệ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dưới</w:t>
      </w:r>
      <w:proofErr w:type="spellEnd"/>
      <w:r w:rsidRPr="004169FF">
        <w:rPr>
          <w:color w:val="333333"/>
        </w:rPr>
        <w:t xml:space="preserve"> 5 </w:t>
      </w:r>
      <w:proofErr w:type="spellStart"/>
      <w:r w:rsidRPr="004169FF">
        <w:rPr>
          <w:color w:val="333333"/>
        </w:rPr>
        <w:t>triệu</w:t>
      </w:r>
      <w:proofErr w:type="spellEnd"/>
      <w:r w:rsidRPr="004169FF">
        <w:rPr>
          <w:color w:val="333333"/>
        </w:rPr>
        <w:t xml:space="preserve"> USD </w:t>
      </w:r>
      <w:proofErr w:type="spellStart"/>
      <w:r w:rsidRPr="004169FF">
        <w:rPr>
          <w:color w:val="333333"/>
        </w:rPr>
        <w:t>và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số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nhân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viên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dưới</w:t>
      </w:r>
      <w:proofErr w:type="spellEnd"/>
      <w:r w:rsidRPr="004169FF">
        <w:rPr>
          <w:color w:val="333333"/>
        </w:rPr>
        <w:t xml:space="preserve"> 1 </w:t>
      </w:r>
      <w:proofErr w:type="spellStart"/>
      <w:r w:rsidRPr="004169FF">
        <w:rPr>
          <w:color w:val="333333"/>
        </w:rPr>
        <w:t>ngàn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người</w:t>
      </w:r>
      <w:proofErr w:type="spellEnd"/>
      <w:r w:rsidRPr="004169FF">
        <w:rPr>
          <w:color w:val="333333"/>
        </w:rPr>
        <w:t>.</w:t>
      </w:r>
      <w:proofErr w:type="gram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Nhưng</w:t>
      </w:r>
      <w:proofErr w:type="spellEnd"/>
      <w:r w:rsidRPr="004169FF">
        <w:rPr>
          <w:color w:val="333333"/>
        </w:rPr>
        <w:t xml:space="preserve"> GCTF </w:t>
      </w:r>
      <w:proofErr w:type="spellStart"/>
      <w:r w:rsidRPr="004169FF">
        <w:rPr>
          <w:color w:val="333333"/>
        </w:rPr>
        <w:t>vẫn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hỗ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trợ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đối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với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lớn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đang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dẫn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đầu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trong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một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lĩnh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vực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có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nhiều</w:t>
      </w:r>
      <w:proofErr w:type="spellEnd"/>
      <w:r w:rsidRPr="004169FF">
        <w:rPr>
          <w:color w:val="333333"/>
        </w:rPr>
        <w:t xml:space="preserve"> DN </w:t>
      </w:r>
      <w:proofErr w:type="spellStart"/>
      <w:r w:rsidRPr="004169FF">
        <w:rPr>
          <w:color w:val="333333"/>
        </w:rPr>
        <w:t>tương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quy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mô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nhỏ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đang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hoạt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động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để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có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thể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nhân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rộng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mô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hình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cải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thiện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môi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trường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sau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khi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thành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>.</w:t>
      </w:r>
    </w:p>
    <w:p w:rsidR="004169FF" w:rsidRPr="004169FF" w:rsidRDefault="004169FF" w:rsidP="004169FF">
      <w:pPr>
        <w:pStyle w:val="NormalWeb"/>
        <w:spacing w:line="300" w:lineRule="atLeast"/>
        <w:jc w:val="both"/>
        <w:rPr>
          <w:color w:val="333333"/>
        </w:rPr>
      </w:pPr>
      <w:r w:rsidRPr="004169FF">
        <w:rPr>
          <w:color w:val="333333"/>
        </w:rPr>
        <w:t xml:space="preserve">Theo </w:t>
      </w:r>
      <w:proofErr w:type="spellStart"/>
      <w:r w:rsidRPr="004169FF">
        <w:rPr>
          <w:color w:val="333333"/>
        </w:rPr>
        <w:t>bà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Hằng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muốn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tham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vào</w:t>
      </w:r>
      <w:proofErr w:type="spellEnd"/>
      <w:r w:rsidRPr="004169FF">
        <w:rPr>
          <w:color w:val="333333"/>
        </w:rPr>
        <w:t xml:space="preserve"> GCTF, DN </w:t>
      </w:r>
      <w:proofErr w:type="spellStart"/>
      <w:r w:rsidRPr="004169FF">
        <w:rPr>
          <w:color w:val="333333"/>
        </w:rPr>
        <w:t>phải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có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ít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nhất</w:t>
      </w:r>
      <w:proofErr w:type="spellEnd"/>
      <w:r w:rsidRPr="004169FF">
        <w:rPr>
          <w:color w:val="333333"/>
        </w:rPr>
        <w:t xml:space="preserve"> 51% </w:t>
      </w:r>
      <w:proofErr w:type="spellStart"/>
      <w:r w:rsidRPr="004169FF">
        <w:rPr>
          <w:color w:val="333333"/>
        </w:rPr>
        <w:t>quyền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sở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hữu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trong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nước</w:t>
      </w:r>
      <w:proofErr w:type="spellEnd"/>
      <w:r w:rsidRPr="004169FF">
        <w:rPr>
          <w:color w:val="333333"/>
        </w:rPr>
        <w:t xml:space="preserve">, DN </w:t>
      </w:r>
      <w:proofErr w:type="spellStart"/>
      <w:r w:rsidRPr="004169FF">
        <w:rPr>
          <w:color w:val="333333"/>
        </w:rPr>
        <w:t>không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phải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một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phần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của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một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quốc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gia</w:t>
      </w:r>
      <w:proofErr w:type="spellEnd"/>
      <w:r w:rsidRPr="004169FF">
        <w:rPr>
          <w:color w:val="333333"/>
        </w:rPr>
        <w:t xml:space="preserve">, DN </w:t>
      </w:r>
      <w:proofErr w:type="spellStart"/>
      <w:r w:rsidRPr="004169FF">
        <w:rPr>
          <w:color w:val="333333"/>
        </w:rPr>
        <w:t>đang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hoạt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động</w:t>
      </w:r>
      <w:proofErr w:type="spellEnd"/>
      <w:r w:rsidRPr="004169FF">
        <w:rPr>
          <w:color w:val="333333"/>
        </w:rPr>
        <w:t xml:space="preserve"> (</w:t>
      </w:r>
      <w:proofErr w:type="spellStart"/>
      <w:r w:rsidRPr="004169FF">
        <w:rPr>
          <w:color w:val="333333"/>
        </w:rPr>
        <w:t>không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là</w:t>
      </w:r>
      <w:proofErr w:type="spellEnd"/>
      <w:r w:rsidRPr="004169FF">
        <w:rPr>
          <w:color w:val="333333"/>
        </w:rPr>
        <w:t xml:space="preserve"> DN </w:t>
      </w:r>
      <w:proofErr w:type="spellStart"/>
      <w:r w:rsidRPr="004169FF">
        <w:rPr>
          <w:color w:val="333333"/>
        </w:rPr>
        <w:t>mới</w:t>
      </w:r>
      <w:proofErr w:type="spellEnd"/>
      <w:r w:rsidRPr="004169FF">
        <w:rPr>
          <w:color w:val="333333"/>
        </w:rPr>
        <w:t xml:space="preserve">) </w:t>
      </w:r>
      <w:proofErr w:type="spellStart"/>
      <w:r w:rsidRPr="004169FF">
        <w:rPr>
          <w:color w:val="333333"/>
        </w:rPr>
        <w:t>và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có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đề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xuất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thay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đổi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nghệ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mới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đầu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tư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mới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thiết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bị</w:t>
      </w:r>
      <w:proofErr w:type="spellEnd"/>
      <w:r w:rsidRPr="004169FF">
        <w:rPr>
          <w:color w:val="333333"/>
        </w:rPr>
        <w:t xml:space="preserve"> - </w:t>
      </w:r>
      <w:proofErr w:type="spellStart"/>
      <w:r w:rsidRPr="004169FF">
        <w:rPr>
          <w:color w:val="333333"/>
        </w:rPr>
        <w:t>máy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móc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hoặc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thiết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bị</w:t>
      </w:r>
      <w:proofErr w:type="spellEnd"/>
      <w:r w:rsidRPr="004169FF">
        <w:rPr>
          <w:color w:val="333333"/>
        </w:rPr>
        <w:t xml:space="preserve"> - </w:t>
      </w:r>
      <w:proofErr w:type="spellStart"/>
      <w:r w:rsidRPr="004169FF">
        <w:rPr>
          <w:color w:val="333333"/>
        </w:rPr>
        <w:t>máy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móc</w:t>
      </w:r>
      <w:proofErr w:type="spellEnd"/>
      <w:r w:rsidRPr="004169FF">
        <w:rPr>
          <w:color w:val="333333"/>
        </w:rPr>
        <w:t xml:space="preserve"> second-hand </w:t>
      </w:r>
      <w:proofErr w:type="spellStart"/>
      <w:r w:rsidRPr="004169FF">
        <w:rPr>
          <w:color w:val="333333"/>
        </w:rPr>
        <w:t>nhưng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sẽ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mang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lại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hiệu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quả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về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môi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trường</w:t>
      </w:r>
      <w:proofErr w:type="spellEnd"/>
      <w:r w:rsidRPr="004169FF">
        <w:rPr>
          <w:color w:val="333333"/>
        </w:rPr>
        <w:t xml:space="preserve">. </w:t>
      </w:r>
      <w:proofErr w:type="spellStart"/>
      <w:r w:rsidRPr="004169FF">
        <w:rPr>
          <w:color w:val="333333"/>
        </w:rPr>
        <w:t>Một</w:t>
      </w:r>
      <w:proofErr w:type="spellEnd"/>
      <w:r w:rsidRPr="004169FF">
        <w:rPr>
          <w:color w:val="333333"/>
        </w:rPr>
        <w:t xml:space="preserve"> DN </w:t>
      </w:r>
      <w:proofErr w:type="spellStart"/>
      <w:r w:rsidRPr="004169FF">
        <w:rPr>
          <w:color w:val="333333"/>
        </w:rPr>
        <w:t>có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thể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đăng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ký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nhiều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nhưng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tổng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trả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thưởng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sẽ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không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vượt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quá</w:t>
      </w:r>
      <w:proofErr w:type="spellEnd"/>
      <w:r w:rsidRPr="004169FF">
        <w:rPr>
          <w:color w:val="333333"/>
        </w:rPr>
        <w:t xml:space="preserve"> 500 </w:t>
      </w:r>
      <w:proofErr w:type="spellStart"/>
      <w:r w:rsidRPr="004169FF">
        <w:rPr>
          <w:color w:val="333333"/>
        </w:rPr>
        <w:t>ngàn</w:t>
      </w:r>
      <w:proofErr w:type="spellEnd"/>
      <w:r w:rsidRPr="004169FF">
        <w:rPr>
          <w:color w:val="333333"/>
        </w:rPr>
        <w:t xml:space="preserve"> USD/DN. DN </w:t>
      </w:r>
      <w:proofErr w:type="spellStart"/>
      <w:r w:rsidRPr="004169FF">
        <w:rPr>
          <w:color w:val="333333"/>
        </w:rPr>
        <w:t>phải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cho</w:t>
      </w:r>
      <w:proofErr w:type="spellEnd"/>
      <w:r w:rsidRPr="004169FF">
        <w:rPr>
          <w:color w:val="333333"/>
        </w:rPr>
        <w:t xml:space="preserve"> GCTF </w:t>
      </w:r>
      <w:proofErr w:type="spellStart"/>
      <w:r w:rsidRPr="004169FF">
        <w:rPr>
          <w:color w:val="333333"/>
        </w:rPr>
        <w:t>sử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dụng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kết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quả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bố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trong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giới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bảo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mật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thường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để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quảng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bá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đến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nhiều</w:t>
      </w:r>
      <w:proofErr w:type="spellEnd"/>
      <w:r w:rsidRPr="004169FF">
        <w:rPr>
          <w:color w:val="333333"/>
        </w:rPr>
        <w:t xml:space="preserve"> DN </w:t>
      </w:r>
      <w:proofErr w:type="spellStart"/>
      <w:r w:rsidRPr="004169FF">
        <w:rPr>
          <w:color w:val="333333"/>
        </w:rPr>
        <w:t>khác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sau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khi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thành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>.</w:t>
      </w:r>
    </w:p>
    <w:p w:rsidR="004169FF" w:rsidRPr="004169FF" w:rsidRDefault="004169FF" w:rsidP="004169FF">
      <w:pPr>
        <w:pStyle w:val="NormalWeb"/>
        <w:spacing w:line="300" w:lineRule="atLeast"/>
        <w:jc w:val="both"/>
        <w:rPr>
          <w:color w:val="333333"/>
        </w:rPr>
      </w:pPr>
      <w:proofErr w:type="gramStart"/>
      <w:r w:rsidRPr="004169FF">
        <w:rPr>
          <w:color w:val="333333"/>
        </w:rPr>
        <w:t xml:space="preserve">Theo </w:t>
      </w:r>
      <w:proofErr w:type="spellStart"/>
      <w:r w:rsidRPr="004169FF">
        <w:rPr>
          <w:color w:val="333333"/>
        </w:rPr>
        <w:t>đó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sẽ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có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rất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nhiều</w:t>
      </w:r>
      <w:proofErr w:type="spellEnd"/>
      <w:r w:rsidRPr="004169FF">
        <w:rPr>
          <w:color w:val="333333"/>
        </w:rPr>
        <w:t xml:space="preserve"> DN </w:t>
      </w:r>
      <w:proofErr w:type="spellStart"/>
      <w:r w:rsidRPr="004169FF">
        <w:rPr>
          <w:color w:val="333333"/>
        </w:rPr>
        <w:t>trong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ngành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nghiệp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tại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Việt</w:t>
      </w:r>
      <w:proofErr w:type="spellEnd"/>
      <w:r w:rsidRPr="004169FF">
        <w:rPr>
          <w:color w:val="333333"/>
        </w:rPr>
        <w:t xml:space="preserve"> Nam </w:t>
      </w:r>
      <w:proofErr w:type="spellStart"/>
      <w:r w:rsidRPr="004169FF">
        <w:rPr>
          <w:color w:val="333333"/>
        </w:rPr>
        <w:t>nằm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trong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mục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tiêu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hỗ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trợ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của</w:t>
      </w:r>
      <w:proofErr w:type="spellEnd"/>
      <w:r w:rsidRPr="004169FF">
        <w:rPr>
          <w:color w:val="333333"/>
        </w:rPr>
        <w:t xml:space="preserve"> GCTF.</w:t>
      </w:r>
      <w:proofErr w:type="gram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ngành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như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sản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xuất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vật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liệu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xây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dựng</w:t>
      </w:r>
      <w:proofErr w:type="spellEnd"/>
      <w:r w:rsidRPr="004169FF">
        <w:rPr>
          <w:color w:val="333333"/>
        </w:rPr>
        <w:t xml:space="preserve"> (</w:t>
      </w:r>
      <w:proofErr w:type="spellStart"/>
      <w:r w:rsidRPr="004169FF">
        <w:rPr>
          <w:color w:val="333333"/>
        </w:rPr>
        <w:t>gạch</w:t>
      </w:r>
      <w:proofErr w:type="spellEnd"/>
      <w:r w:rsidRPr="004169FF">
        <w:rPr>
          <w:color w:val="333333"/>
        </w:rPr>
        <w:t xml:space="preserve">, xi </w:t>
      </w:r>
      <w:proofErr w:type="spellStart"/>
      <w:r w:rsidRPr="004169FF">
        <w:rPr>
          <w:color w:val="333333"/>
        </w:rPr>
        <w:t>măng</w:t>
      </w:r>
      <w:proofErr w:type="spellEnd"/>
      <w:r w:rsidRPr="004169FF">
        <w:rPr>
          <w:color w:val="333333"/>
        </w:rPr>
        <w:t xml:space="preserve">…), </w:t>
      </w:r>
      <w:proofErr w:type="spellStart"/>
      <w:r w:rsidRPr="004169FF">
        <w:rPr>
          <w:color w:val="333333"/>
        </w:rPr>
        <w:t>sản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xuất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thủy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tinh</w:t>
      </w:r>
      <w:proofErr w:type="spellEnd"/>
      <w:r w:rsidRPr="004169FF">
        <w:rPr>
          <w:color w:val="333333"/>
        </w:rPr>
        <w:t xml:space="preserve"> (</w:t>
      </w:r>
      <w:proofErr w:type="spellStart"/>
      <w:r w:rsidRPr="004169FF">
        <w:rPr>
          <w:color w:val="333333"/>
        </w:rPr>
        <w:t>thay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lò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nấu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thủy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tinh</w:t>
      </w:r>
      <w:proofErr w:type="spellEnd"/>
      <w:r w:rsidRPr="004169FF">
        <w:rPr>
          <w:color w:val="333333"/>
        </w:rPr>
        <w:t xml:space="preserve"> …), </w:t>
      </w:r>
      <w:proofErr w:type="spellStart"/>
      <w:r w:rsidRPr="004169FF">
        <w:rPr>
          <w:color w:val="333333"/>
        </w:rPr>
        <w:t>ngành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nhựa</w:t>
      </w:r>
      <w:proofErr w:type="spellEnd"/>
      <w:r w:rsidRPr="004169FF">
        <w:rPr>
          <w:color w:val="333333"/>
        </w:rPr>
        <w:t xml:space="preserve"> (</w:t>
      </w:r>
      <w:proofErr w:type="spellStart"/>
      <w:r w:rsidRPr="004169FF">
        <w:rPr>
          <w:color w:val="333333"/>
        </w:rPr>
        <w:t>thay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máy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ép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thế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hệ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mới</w:t>
      </w:r>
      <w:proofErr w:type="spellEnd"/>
      <w:r w:rsidRPr="004169FF">
        <w:rPr>
          <w:color w:val="333333"/>
        </w:rPr>
        <w:t xml:space="preserve">…), </w:t>
      </w:r>
      <w:proofErr w:type="spellStart"/>
      <w:r w:rsidRPr="004169FF">
        <w:rPr>
          <w:color w:val="333333"/>
        </w:rPr>
        <w:t>ngành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dệt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nhuộm</w:t>
      </w:r>
      <w:proofErr w:type="spellEnd"/>
      <w:r w:rsidRPr="004169FF">
        <w:rPr>
          <w:color w:val="333333"/>
        </w:rPr>
        <w:t xml:space="preserve"> (</w:t>
      </w:r>
      <w:proofErr w:type="spellStart"/>
      <w:r w:rsidRPr="004169FF">
        <w:rPr>
          <w:color w:val="333333"/>
        </w:rPr>
        <w:t>thay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máy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lastRenderedPageBreak/>
        <w:t>nhuộm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lò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hơi</w:t>
      </w:r>
      <w:proofErr w:type="spellEnd"/>
      <w:r w:rsidRPr="004169FF">
        <w:rPr>
          <w:color w:val="333333"/>
        </w:rPr>
        <w:t xml:space="preserve">…), </w:t>
      </w:r>
      <w:proofErr w:type="spellStart"/>
      <w:r w:rsidRPr="004169FF">
        <w:rPr>
          <w:color w:val="333333"/>
        </w:rPr>
        <w:t>ngành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chế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biến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thực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phẩm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sản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xuất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thép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luyện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kim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thuộc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da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sản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xuất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hóa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chất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sơn</w:t>
      </w:r>
      <w:proofErr w:type="spellEnd"/>
      <w:r w:rsidRPr="004169FF">
        <w:rPr>
          <w:color w:val="333333"/>
        </w:rPr>
        <w:t xml:space="preserve">, pin, </w:t>
      </w:r>
      <w:proofErr w:type="spellStart"/>
      <w:r w:rsidRPr="004169FF">
        <w:rPr>
          <w:color w:val="333333"/>
        </w:rPr>
        <w:t>ắc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quy</w:t>
      </w:r>
      <w:proofErr w:type="spellEnd"/>
      <w:r w:rsidRPr="004169FF">
        <w:rPr>
          <w:color w:val="333333"/>
        </w:rPr>
        <w:t xml:space="preserve">... </w:t>
      </w:r>
      <w:proofErr w:type="spellStart"/>
      <w:r w:rsidRPr="004169FF">
        <w:rPr>
          <w:color w:val="333333"/>
        </w:rPr>
        <w:t>Ngoài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ra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các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lĩnh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vực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khác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như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hàng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dịch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vụ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ăn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uống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khách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sạn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trung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tâm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hội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nghị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trung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tâm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thương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mại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khu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vui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chơi</w:t>
      </w:r>
      <w:proofErr w:type="spellEnd"/>
      <w:r w:rsidRPr="004169FF">
        <w:rPr>
          <w:color w:val="333333"/>
        </w:rPr>
        <w:t xml:space="preserve"> - </w:t>
      </w:r>
      <w:proofErr w:type="spellStart"/>
      <w:r w:rsidRPr="004169FF">
        <w:rPr>
          <w:color w:val="333333"/>
        </w:rPr>
        <w:t>giải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trí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toà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văn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phòng</w:t>
      </w:r>
      <w:proofErr w:type="spellEnd"/>
      <w:r w:rsidRPr="004169FF">
        <w:rPr>
          <w:color w:val="333333"/>
        </w:rPr>
        <w:t xml:space="preserve">… </w:t>
      </w:r>
      <w:proofErr w:type="spellStart"/>
      <w:r w:rsidRPr="004169FF">
        <w:rPr>
          <w:color w:val="333333"/>
        </w:rPr>
        <w:t>cũng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có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thể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tham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gia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vào</w:t>
      </w:r>
      <w:proofErr w:type="spellEnd"/>
      <w:r w:rsidRPr="004169FF">
        <w:rPr>
          <w:color w:val="333333"/>
        </w:rPr>
        <w:t xml:space="preserve"> GCTF </w:t>
      </w:r>
      <w:proofErr w:type="spellStart"/>
      <w:r w:rsidRPr="004169FF">
        <w:rPr>
          <w:color w:val="333333"/>
        </w:rPr>
        <w:t>nếu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có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liên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quan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đến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tiết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kiệm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nhiên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liệu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năng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lượng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bảo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vệ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môi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trường</w:t>
      </w:r>
      <w:proofErr w:type="spellEnd"/>
      <w:r w:rsidRPr="004169FF">
        <w:rPr>
          <w:color w:val="333333"/>
        </w:rPr>
        <w:t>…</w:t>
      </w:r>
    </w:p>
    <w:p w:rsidR="004169FF" w:rsidRPr="004169FF" w:rsidRDefault="004169FF" w:rsidP="004169FF">
      <w:pPr>
        <w:pStyle w:val="NormalWeb"/>
        <w:spacing w:line="300" w:lineRule="atLeast"/>
        <w:jc w:val="both"/>
        <w:rPr>
          <w:color w:val="333333"/>
        </w:rPr>
      </w:pPr>
      <w:proofErr w:type="spellStart"/>
      <w:r w:rsidRPr="004169FF">
        <w:rPr>
          <w:color w:val="333333"/>
        </w:rPr>
        <w:t>Được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biết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đã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có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một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số</w:t>
      </w:r>
      <w:proofErr w:type="spellEnd"/>
      <w:r w:rsidRPr="004169FF">
        <w:rPr>
          <w:color w:val="333333"/>
        </w:rPr>
        <w:t xml:space="preserve"> DN </w:t>
      </w:r>
      <w:proofErr w:type="spellStart"/>
      <w:r w:rsidRPr="004169FF">
        <w:rPr>
          <w:color w:val="333333"/>
        </w:rPr>
        <w:t>Việt</w:t>
      </w:r>
      <w:proofErr w:type="spellEnd"/>
      <w:r w:rsidRPr="004169FF">
        <w:rPr>
          <w:color w:val="333333"/>
        </w:rPr>
        <w:t xml:space="preserve"> Nam </w:t>
      </w:r>
      <w:proofErr w:type="spellStart"/>
      <w:r w:rsidRPr="004169FF">
        <w:rPr>
          <w:color w:val="333333"/>
        </w:rPr>
        <w:t>được</w:t>
      </w:r>
      <w:proofErr w:type="spellEnd"/>
      <w:r w:rsidRPr="004169FF">
        <w:rPr>
          <w:color w:val="333333"/>
        </w:rPr>
        <w:t xml:space="preserve"> GCTF </w:t>
      </w:r>
      <w:proofErr w:type="spellStart"/>
      <w:r w:rsidRPr="004169FF">
        <w:rPr>
          <w:color w:val="333333"/>
        </w:rPr>
        <w:t>thẩm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định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hỗ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trợ</w:t>
      </w:r>
      <w:proofErr w:type="spellEnd"/>
      <w:r w:rsidRPr="004169FF">
        <w:rPr>
          <w:color w:val="333333"/>
        </w:rPr>
        <w:t xml:space="preserve">  </w:t>
      </w:r>
      <w:proofErr w:type="spellStart"/>
      <w:r w:rsidRPr="004169FF">
        <w:rPr>
          <w:color w:val="333333"/>
        </w:rPr>
        <w:t>như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ty</w:t>
      </w:r>
      <w:proofErr w:type="spellEnd"/>
      <w:r w:rsidRPr="004169FF">
        <w:rPr>
          <w:color w:val="333333"/>
        </w:rPr>
        <w:t xml:space="preserve"> TNHH </w:t>
      </w:r>
      <w:proofErr w:type="spellStart"/>
      <w:r w:rsidRPr="004169FF">
        <w:rPr>
          <w:color w:val="333333"/>
        </w:rPr>
        <w:t>thép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Việt</w:t>
      </w:r>
      <w:proofErr w:type="spellEnd"/>
      <w:r w:rsidRPr="004169FF">
        <w:rPr>
          <w:color w:val="333333"/>
        </w:rPr>
        <w:t xml:space="preserve"> - </w:t>
      </w:r>
      <w:proofErr w:type="spellStart"/>
      <w:r w:rsidRPr="004169FF">
        <w:rPr>
          <w:color w:val="333333"/>
        </w:rPr>
        <w:t>Pháp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với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thay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thế</w:t>
      </w:r>
      <w:proofErr w:type="spellEnd"/>
      <w:r w:rsidRPr="004169FF">
        <w:rPr>
          <w:color w:val="333333"/>
        </w:rPr>
        <w:t xml:space="preserve"> 4 </w:t>
      </w:r>
      <w:proofErr w:type="spellStart"/>
      <w:r w:rsidRPr="004169FF">
        <w:rPr>
          <w:color w:val="333333"/>
        </w:rPr>
        <w:t>lò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trung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tấn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máy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đúc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phôi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liên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tục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bằng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những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thiết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bị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hiệu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quả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nhằm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giảm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tiêu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thụ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điện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năng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tuần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hoàn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nước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làm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mát</w:t>
      </w:r>
      <w:proofErr w:type="spellEnd"/>
      <w:r w:rsidRPr="004169FF">
        <w:rPr>
          <w:color w:val="333333"/>
        </w:rPr>
        <w:t xml:space="preserve"> (</w:t>
      </w:r>
      <w:proofErr w:type="spellStart"/>
      <w:r w:rsidRPr="004169FF">
        <w:rPr>
          <w:color w:val="333333"/>
        </w:rPr>
        <w:t>giải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ngân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thông</w:t>
      </w:r>
      <w:proofErr w:type="spellEnd"/>
      <w:r w:rsidRPr="004169FF">
        <w:rPr>
          <w:color w:val="333333"/>
        </w:rPr>
        <w:t xml:space="preserve"> qua </w:t>
      </w:r>
      <w:proofErr w:type="spellStart"/>
      <w:r w:rsidRPr="004169FF">
        <w:rPr>
          <w:color w:val="333333"/>
        </w:rPr>
        <w:t>Techcombak</w:t>
      </w:r>
      <w:proofErr w:type="spellEnd"/>
      <w:r w:rsidRPr="004169FF">
        <w:rPr>
          <w:color w:val="333333"/>
        </w:rPr>
        <w:t xml:space="preserve">),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Cổ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phần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nhựa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Tân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Phú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với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đổi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mới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thiết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bị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nghệ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sản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xuất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thùng</w:t>
      </w:r>
      <w:proofErr w:type="spellEnd"/>
      <w:r w:rsidRPr="004169FF">
        <w:rPr>
          <w:color w:val="333333"/>
        </w:rPr>
        <w:t xml:space="preserve"> 5 gallon, </w:t>
      </w:r>
      <w:proofErr w:type="spellStart"/>
      <w:r w:rsidRPr="004169FF">
        <w:rPr>
          <w:color w:val="333333"/>
        </w:rPr>
        <w:t>vỏ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ắc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quy</w:t>
      </w:r>
      <w:proofErr w:type="spellEnd"/>
      <w:r w:rsidRPr="004169FF">
        <w:rPr>
          <w:color w:val="333333"/>
        </w:rPr>
        <w:t xml:space="preserve"> N150, </w:t>
      </w:r>
      <w:proofErr w:type="spellStart"/>
      <w:r w:rsidRPr="004169FF">
        <w:rPr>
          <w:color w:val="333333"/>
        </w:rPr>
        <w:t>đây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thứ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hai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của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được</w:t>
      </w:r>
      <w:proofErr w:type="spellEnd"/>
      <w:r w:rsidRPr="004169FF">
        <w:rPr>
          <w:color w:val="333333"/>
        </w:rPr>
        <w:t xml:space="preserve"> GCTF </w:t>
      </w:r>
      <w:proofErr w:type="spellStart"/>
      <w:r w:rsidRPr="004169FF">
        <w:rPr>
          <w:color w:val="333333"/>
        </w:rPr>
        <w:t>hỗ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trợ</w:t>
      </w:r>
      <w:proofErr w:type="spellEnd"/>
      <w:r w:rsidRPr="004169FF">
        <w:rPr>
          <w:color w:val="333333"/>
        </w:rPr>
        <w:t xml:space="preserve"> (</w:t>
      </w:r>
      <w:proofErr w:type="spellStart"/>
      <w:r w:rsidRPr="004169FF">
        <w:rPr>
          <w:color w:val="333333"/>
        </w:rPr>
        <w:t>giải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ngân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thông</w:t>
      </w:r>
      <w:proofErr w:type="spellEnd"/>
      <w:r w:rsidRPr="004169FF">
        <w:rPr>
          <w:color w:val="333333"/>
        </w:rPr>
        <w:t xml:space="preserve"> qua </w:t>
      </w:r>
      <w:proofErr w:type="spellStart"/>
      <w:r w:rsidRPr="004169FF">
        <w:rPr>
          <w:color w:val="333333"/>
        </w:rPr>
        <w:t>Ngân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hàng</w:t>
      </w:r>
      <w:proofErr w:type="spellEnd"/>
      <w:r w:rsidRPr="004169FF">
        <w:rPr>
          <w:color w:val="333333"/>
        </w:rPr>
        <w:t xml:space="preserve"> ACB)…</w:t>
      </w:r>
    </w:p>
    <w:p w:rsidR="004169FF" w:rsidRPr="004169FF" w:rsidRDefault="004169FF" w:rsidP="004169FF">
      <w:pPr>
        <w:pStyle w:val="NormalWeb"/>
        <w:spacing w:line="300" w:lineRule="atLeast"/>
        <w:jc w:val="both"/>
        <w:rPr>
          <w:color w:val="333333"/>
        </w:rPr>
      </w:pPr>
      <w:proofErr w:type="spellStart"/>
      <w:r w:rsidRPr="004169FF">
        <w:rPr>
          <w:color w:val="333333"/>
        </w:rPr>
        <w:t>Một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số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khác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đang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được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phê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duyệt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về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mặt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kỹ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thuật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trong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quá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trình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thương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lượng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với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ngân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hàng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như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của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Cổ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phần</w:t>
      </w:r>
      <w:proofErr w:type="spellEnd"/>
      <w:r w:rsidRPr="004169FF">
        <w:rPr>
          <w:color w:val="333333"/>
        </w:rPr>
        <w:t xml:space="preserve"> PLATO </w:t>
      </w:r>
      <w:proofErr w:type="spellStart"/>
      <w:r w:rsidRPr="004169FF">
        <w:rPr>
          <w:color w:val="333333"/>
        </w:rPr>
        <w:t>Việt</w:t>
      </w:r>
      <w:proofErr w:type="spellEnd"/>
      <w:r w:rsidRPr="004169FF">
        <w:rPr>
          <w:color w:val="333333"/>
        </w:rPr>
        <w:t xml:space="preserve"> Nam </w:t>
      </w:r>
      <w:proofErr w:type="spellStart"/>
      <w:r w:rsidRPr="004169FF">
        <w:rPr>
          <w:color w:val="333333"/>
        </w:rPr>
        <w:t>về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việc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thay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thế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dây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chuyền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mạ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điện</w:t>
      </w:r>
      <w:proofErr w:type="spellEnd"/>
      <w:r w:rsidRPr="004169FF">
        <w:rPr>
          <w:color w:val="333333"/>
        </w:rPr>
        <w:t xml:space="preserve"> Ni-Cr </w:t>
      </w:r>
      <w:proofErr w:type="spellStart"/>
      <w:r w:rsidRPr="004169FF">
        <w:rPr>
          <w:color w:val="333333"/>
        </w:rPr>
        <w:t>thủ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bằng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dây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chuyền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động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với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hệ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thống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mạ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hồi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dòng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chảy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ngược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thiết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kế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hợp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lý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của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Cổ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phần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giấy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Đông</w:t>
      </w:r>
      <w:proofErr w:type="spellEnd"/>
      <w:r w:rsidRPr="004169FF">
        <w:rPr>
          <w:color w:val="333333"/>
        </w:rPr>
        <w:t xml:space="preserve"> Nam </w:t>
      </w:r>
      <w:proofErr w:type="spellStart"/>
      <w:r w:rsidRPr="004169FF">
        <w:rPr>
          <w:color w:val="333333"/>
        </w:rPr>
        <w:t>về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việc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thay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thế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dây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chuyền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sản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xuất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giấy</w:t>
      </w:r>
      <w:proofErr w:type="spellEnd"/>
      <w:r w:rsidRPr="004169FF">
        <w:rPr>
          <w:color w:val="333333"/>
        </w:rPr>
        <w:t xml:space="preserve"> Kraft </w:t>
      </w:r>
      <w:proofErr w:type="spellStart"/>
      <w:r w:rsidRPr="004169FF">
        <w:rPr>
          <w:color w:val="333333"/>
        </w:rPr>
        <w:t>giảm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tiêu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thụ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điện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năng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tăng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năng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suất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của</w:t>
      </w:r>
      <w:proofErr w:type="spellEnd"/>
      <w:r w:rsidRPr="004169FF">
        <w:rPr>
          <w:color w:val="333333"/>
        </w:rPr>
        <w:t xml:space="preserve"> HTX </w:t>
      </w:r>
      <w:proofErr w:type="spellStart"/>
      <w:r w:rsidRPr="004169FF">
        <w:rPr>
          <w:color w:val="333333"/>
        </w:rPr>
        <w:t>Hồng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Tiến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về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việc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thay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thế</w:t>
      </w:r>
      <w:proofErr w:type="spellEnd"/>
      <w:r w:rsidRPr="004169FF">
        <w:rPr>
          <w:color w:val="333333"/>
        </w:rPr>
        <w:t xml:space="preserve"> </w:t>
      </w:r>
      <w:proofErr w:type="spellStart"/>
      <w:proofErr w:type="gramStart"/>
      <w:r w:rsidRPr="004169FF">
        <w:rPr>
          <w:color w:val="333333"/>
        </w:rPr>
        <w:t>lò</w:t>
      </w:r>
      <w:proofErr w:type="spellEnd"/>
      <w:proofErr w:type="gram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nung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hậu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bằng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lò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nung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nghệ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mới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thẳng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đứng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nhằm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giảm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phát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thải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khí</w:t>
      </w:r>
      <w:proofErr w:type="spellEnd"/>
      <w:r w:rsidRPr="004169FF">
        <w:rPr>
          <w:color w:val="333333"/>
        </w:rPr>
        <w:t xml:space="preserve"> CO</w:t>
      </w:r>
      <w:r w:rsidRPr="004169FF">
        <w:rPr>
          <w:color w:val="333333"/>
          <w:vertAlign w:val="subscript"/>
        </w:rPr>
        <w:t>2</w:t>
      </w:r>
      <w:r w:rsidRPr="004169FF">
        <w:rPr>
          <w:color w:val="333333"/>
        </w:rPr>
        <w:t>…</w:t>
      </w:r>
    </w:p>
    <w:p w:rsidR="004169FF" w:rsidRPr="004169FF" w:rsidRDefault="004169FF" w:rsidP="004169FF">
      <w:pPr>
        <w:pStyle w:val="NormalWeb"/>
        <w:spacing w:line="300" w:lineRule="atLeast"/>
        <w:jc w:val="both"/>
        <w:rPr>
          <w:color w:val="333333"/>
        </w:rPr>
      </w:pPr>
      <w:proofErr w:type="spellStart"/>
      <w:r w:rsidRPr="004169FF">
        <w:rPr>
          <w:color w:val="333333"/>
        </w:rPr>
        <w:t>Ngoài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ra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còn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có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một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số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đang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trong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giai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đoạn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chuẩn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bị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như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thay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thế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buồng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đốt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lạc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hậu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bằng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thiết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bị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mới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sử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dụng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năng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lượng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mặt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trời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và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thay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lò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sấy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củ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bằng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lò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tầng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sôi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của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Cổ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phần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chè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Văn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Hưng</w:t>
      </w:r>
      <w:proofErr w:type="spellEnd"/>
      <w:r w:rsidRPr="004169FF">
        <w:rPr>
          <w:color w:val="333333"/>
        </w:rPr>
        <w:t xml:space="preserve">, </w:t>
      </w:r>
      <w:proofErr w:type="spellStart"/>
      <w:r w:rsidRPr="004169FF">
        <w:rPr>
          <w:color w:val="333333"/>
        </w:rPr>
        <w:t>dự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án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thay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thế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thiết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bị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đúc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nhựa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của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Công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ty</w:t>
      </w:r>
      <w:proofErr w:type="spellEnd"/>
      <w:r w:rsidRPr="004169FF">
        <w:rPr>
          <w:color w:val="333333"/>
        </w:rPr>
        <w:t xml:space="preserve"> TNHH </w:t>
      </w:r>
      <w:proofErr w:type="spellStart"/>
      <w:r w:rsidRPr="004169FF">
        <w:rPr>
          <w:color w:val="333333"/>
        </w:rPr>
        <w:t>nhựa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Hữu</w:t>
      </w:r>
      <w:proofErr w:type="spellEnd"/>
      <w:r w:rsidRPr="004169FF">
        <w:rPr>
          <w:color w:val="333333"/>
        </w:rPr>
        <w:t xml:space="preserve"> </w:t>
      </w:r>
      <w:proofErr w:type="spellStart"/>
      <w:r w:rsidRPr="004169FF">
        <w:rPr>
          <w:color w:val="333333"/>
        </w:rPr>
        <w:t>Tín</w:t>
      </w:r>
      <w:proofErr w:type="spellEnd"/>
      <w:r w:rsidRPr="004169FF">
        <w:rPr>
          <w:color w:val="333333"/>
        </w:rPr>
        <w:t>…</w:t>
      </w:r>
    </w:p>
    <w:p w:rsidR="004169FF" w:rsidRPr="004169FF" w:rsidRDefault="004169FF" w:rsidP="004169FF">
      <w:pPr>
        <w:pStyle w:val="NormalWeb"/>
        <w:spacing w:line="300" w:lineRule="atLeast"/>
        <w:jc w:val="both"/>
        <w:rPr>
          <w:color w:val="333333"/>
        </w:rPr>
      </w:pPr>
      <w:proofErr w:type="spellStart"/>
      <w:r w:rsidRPr="004169FF">
        <w:rPr>
          <w:rStyle w:val="Emphasis"/>
          <w:color w:val="333333"/>
        </w:rPr>
        <w:t>Phùng</w:t>
      </w:r>
      <w:proofErr w:type="spellEnd"/>
      <w:r w:rsidRPr="004169FF">
        <w:rPr>
          <w:rStyle w:val="Emphasis"/>
          <w:color w:val="333333"/>
        </w:rPr>
        <w:t xml:space="preserve"> Long</w:t>
      </w:r>
    </w:p>
    <w:p w:rsidR="004169FF" w:rsidRPr="004169FF" w:rsidRDefault="004169FF" w:rsidP="004169FF">
      <w:pPr>
        <w:pStyle w:val="NormalWeb"/>
        <w:spacing w:line="300" w:lineRule="atLeast"/>
        <w:jc w:val="both"/>
        <w:rPr>
          <w:color w:val="333333"/>
        </w:rPr>
      </w:pPr>
      <w:proofErr w:type="spellStart"/>
      <w:r w:rsidRPr="004169FF">
        <w:rPr>
          <w:color w:val="333333"/>
        </w:rPr>
        <w:t>Nguồn</w:t>
      </w:r>
      <w:proofErr w:type="spellEnd"/>
      <w:r w:rsidRPr="004169FF">
        <w:rPr>
          <w:color w:val="333333"/>
        </w:rPr>
        <w:t xml:space="preserve">: </w:t>
      </w:r>
      <w:hyperlink r:id="rId4" w:history="1">
        <w:r w:rsidRPr="004169FF">
          <w:rPr>
            <w:rStyle w:val="Hyperlink"/>
            <w:rFonts w:ascii="Times New Roman" w:hAnsi="Times New Roman" w:cs="Times New Roman"/>
            <w:sz w:val="24"/>
            <w:szCs w:val="24"/>
          </w:rPr>
          <w:t>VEN</w:t>
        </w:r>
      </w:hyperlink>
    </w:p>
    <w:p w:rsidR="00A61893" w:rsidRPr="004169FF" w:rsidRDefault="00416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169FF">
        <w:rPr>
          <w:rFonts w:ascii="Times New Roman" w:hAnsi="Times New Roman" w:cs="Times New Roman"/>
          <w:sz w:val="24"/>
          <w:szCs w:val="24"/>
        </w:rPr>
        <w:t>http://www.vncpc.vn/index.php?/news/detail/a:562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A61893" w:rsidRPr="004169FF" w:rsidSect="00A61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9FF"/>
    <w:rsid w:val="00001CB6"/>
    <w:rsid w:val="00035B37"/>
    <w:rsid w:val="00056623"/>
    <w:rsid w:val="0006632D"/>
    <w:rsid w:val="0009106F"/>
    <w:rsid w:val="000C521D"/>
    <w:rsid w:val="000E2DC6"/>
    <w:rsid w:val="000E316B"/>
    <w:rsid w:val="00104691"/>
    <w:rsid w:val="001229FD"/>
    <w:rsid w:val="0013305E"/>
    <w:rsid w:val="00142ACE"/>
    <w:rsid w:val="001509A4"/>
    <w:rsid w:val="001B24F9"/>
    <w:rsid w:val="001B4F09"/>
    <w:rsid w:val="001B5D4F"/>
    <w:rsid w:val="001C5690"/>
    <w:rsid w:val="001F3EBF"/>
    <w:rsid w:val="0020188B"/>
    <w:rsid w:val="0023564B"/>
    <w:rsid w:val="00242057"/>
    <w:rsid w:val="00274B15"/>
    <w:rsid w:val="00294352"/>
    <w:rsid w:val="002A3BF3"/>
    <w:rsid w:val="002B2032"/>
    <w:rsid w:val="002F6740"/>
    <w:rsid w:val="00303748"/>
    <w:rsid w:val="00340365"/>
    <w:rsid w:val="00350CC9"/>
    <w:rsid w:val="00364D22"/>
    <w:rsid w:val="003708D8"/>
    <w:rsid w:val="003A7C1C"/>
    <w:rsid w:val="003D2C30"/>
    <w:rsid w:val="003E101B"/>
    <w:rsid w:val="003E4CF5"/>
    <w:rsid w:val="00406654"/>
    <w:rsid w:val="004169FF"/>
    <w:rsid w:val="00427F31"/>
    <w:rsid w:val="00475955"/>
    <w:rsid w:val="00480A1B"/>
    <w:rsid w:val="004E227C"/>
    <w:rsid w:val="0054641A"/>
    <w:rsid w:val="00554A3D"/>
    <w:rsid w:val="005C25A2"/>
    <w:rsid w:val="005F63E1"/>
    <w:rsid w:val="00600488"/>
    <w:rsid w:val="00610A41"/>
    <w:rsid w:val="00622D40"/>
    <w:rsid w:val="00631EE0"/>
    <w:rsid w:val="006321A0"/>
    <w:rsid w:val="006570E2"/>
    <w:rsid w:val="00685C92"/>
    <w:rsid w:val="006A0968"/>
    <w:rsid w:val="006B7651"/>
    <w:rsid w:val="00704101"/>
    <w:rsid w:val="0076622C"/>
    <w:rsid w:val="00794240"/>
    <w:rsid w:val="007C5397"/>
    <w:rsid w:val="008503D9"/>
    <w:rsid w:val="008711DB"/>
    <w:rsid w:val="008759A7"/>
    <w:rsid w:val="008929CD"/>
    <w:rsid w:val="00893739"/>
    <w:rsid w:val="008C0269"/>
    <w:rsid w:val="008E3995"/>
    <w:rsid w:val="008F6EE5"/>
    <w:rsid w:val="00911211"/>
    <w:rsid w:val="00965E74"/>
    <w:rsid w:val="009E02F2"/>
    <w:rsid w:val="009E63B8"/>
    <w:rsid w:val="00A529E1"/>
    <w:rsid w:val="00A61893"/>
    <w:rsid w:val="00A86230"/>
    <w:rsid w:val="00AC7B09"/>
    <w:rsid w:val="00AD460B"/>
    <w:rsid w:val="00AE1FC2"/>
    <w:rsid w:val="00AF13C1"/>
    <w:rsid w:val="00B2369C"/>
    <w:rsid w:val="00B24299"/>
    <w:rsid w:val="00B5725E"/>
    <w:rsid w:val="00B914FC"/>
    <w:rsid w:val="00C1542D"/>
    <w:rsid w:val="00C52D36"/>
    <w:rsid w:val="00C65F10"/>
    <w:rsid w:val="00C849B6"/>
    <w:rsid w:val="00C949BD"/>
    <w:rsid w:val="00C95A10"/>
    <w:rsid w:val="00CA3316"/>
    <w:rsid w:val="00CB6F3F"/>
    <w:rsid w:val="00CF16F8"/>
    <w:rsid w:val="00D459A8"/>
    <w:rsid w:val="00D868DC"/>
    <w:rsid w:val="00D92E44"/>
    <w:rsid w:val="00E03927"/>
    <w:rsid w:val="00E058E4"/>
    <w:rsid w:val="00E101B0"/>
    <w:rsid w:val="00E46C58"/>
    <w:rsid w:val="00E51832"/>
    <w:rsid w:val="00E612C7"/>
    <w:rsid w:val="00E77346"/>
    <w:rsid w:val="00E86262"/>
    <w:rsid w:val="00EB2826"/>
    <w:rsid w:val="00EC1ABC"/>
    <w:rsid w:val="00ED4FAF"/>
    <w:rsid w:val="00ED5D71"/>
    <w:rsid w:val="00EE1621"/>
    <w:rsid w:val="00EE2430"/>
    <w:rsid w:val="00EE4424"/>
    <w:rsid w:val="00EF241F"/>
    <w:rsid w:val="00F3477C"/>
    <w:rsid w:val="00F471E3"/>
    <w:rsid w:val="00F80A6A"/>
    <w:rsid w:val="00F80DAB"/>
    <w:rsid w:val="00F943F8"/>
    <w:rsid w:val="00FD74BF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69FF"/>
    <w:rPr>
      <w:rFonts w:ascii="Tahoma" w:hAnsi="Tahoma" w:cs="Tahoma" w:hint="default"/>
      <w:strike w:val="0"/>
      <w:dstrike w:val="0"/>
      <w:color w:val="666666"/>
      <w:sz w:val="17"/>
      <w:szCs w:val="1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169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69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.vn/gctf-thuy-si-bao-lanh-tin-dung-den-1-trieu-usd-cho-san-xuat-sach-hon_t77c424n23770t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2012-10-04T07:52:00Z</dcterms:created>
  <dcterms:modified xsi:type="dcterms:W3CDTF">2012-10-04T07:54:00Z</dcterms:modified>
</cp:coreProperties>
</file>